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別紙様式２－２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4"/>
        </w:rPr>
        <w:t>（選挙人名簿登録証明書の様式）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選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挙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人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名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簿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登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録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証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明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書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氏　　名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住　　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上記の者は、根室市において令和３年８月１４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日現在における選挙人名簿に登録されていることを証明する。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　　令和　　　年　　　月　　　日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根室市選挙管理委員会委員長　袴　谷　良　憲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851" w:right="1531" w:bottom="851" w:left="1531" w:header="851" w:footer="992" w:gutter="0"/>
      <w:cols w:space="720"/>
      <w:textDirection w:val="lrTb"/>
      <w:docGrid w:linePitch="328" w:charSpace="11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111</TotalTime>
  <Pages>1</Pages>
  <Words>0</Words>
  <Characters>107</Characters>
  <Application>JUST Note</Application>
  <Lines>22</Lines>
  <Paragraphs>7</Paragraphs>
  <Company>FJ-WORK</Company>
  <CharactersWithSpaces>153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2017-07-31T04:52:00Z</cp:lastPrinted>
  <dcterms:created xsi:type="dcterms:W3CDTF">2017-06-16T02:05:00Z</dcterms:created>
  <dcterms:modified xsi:type="dcterms:W3CDTF">2021-01-07T00:14:59Z</dcterms:modified>
  <cp:revision>9</cp:revision>
</cp:coreProperties>
</file>